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3F7E" w:rsidRDefault="002A3706" w:rsidP="002A3706">
      <w:pPr>
        <w:jc w:val="center"/>
        <w:rPr>
          <w:rFonts w:cs="Arial"/>
          <w:b/>
          <w:sz w:val="32"/>
          <w:szCs w:val="32"/>
        </w:rPr>
      </w:pPr>
      <w:r w:rsidRPr="002A3706">
        <w:rPr>
          <w:rFonts w:cs="Arial"/>
          <w:b/>
          <w:sz w:val="32"/>
          <w:szCs w:val="32"/>
        </w:rPr>
        <w:t>Produzione Primaria</w:t>
      </w:r>
    </w:p>
    <w:p w:rsidR="002A3706" w:rsidRDefault="002A3706" w:rsidP="002A3706">
      <w:pPr>
        <w:jc w:val="center"/>
        <w:rPr>
          <w:rFonts w:ascii="TimesNewRoman" w:hAnsi="TimesNewRoman" w:cs="Arial"/>
          <w:color w:val="222222"/>
          <w:sz w:val="29"/>
          <w:szCs w:val="29"/>
        </w:rPr>
      </w:pPr>
      <w:r>
        <w:rPr>
          <w:rFonts w:ascii="TimesNewRoman" w:hAnsi="TimesNewRoman" w:cs="Arial"/>
          <w:color w:val="222222"/>
          <w:sz w:val="29"/>
          <w:szCs w:val="29"/>
        </w:rPr>
        <w:t>“</w:t>
      </w:r>
      <w:r>
        <w:rPr>
          <w:rStyle w:val="Enfasicorsivo"/>
          <w:rFonts w:ascii="TimesNewRoman" w:hAnsi="TimesNewRoman" w:cs="Arial"/>
          <w:color w:val="222222"/>
          <w:sz w:val="29"/>
          <w:szCs w:val="29"/>
        </w:rPr>
        <w:t>Cosa si intende per Produzione Primaria?</w:t>
      </w:r>
      <w:r>
        <w:rPr>
          <w:rFonts w:ascii="TimesNewRoman" w:hAnsi="TimesNewRoman" w:cs="Arial"/>
          <w:color w:val="222222"/>
          <w:sz w:val="29"/>
          <w:szCs w:val="29"/>
        </w:rPr>
        <w:t>“, “</w:t>
      </w:r>
      <w:r>
        <w:rPr>
          <w:rStyle w:val="Enfasicorsivo"/>
          <w:rFonts w:ascii="TimesNewRoman" w:hAnsi="TimesNewRoman" w:cs="Arial"/>
          <w:color w:val="222222"/>
          <w:sz w:val="29"/>
          <w:szCs w:val="29"/>
        </w:rPr>
        <w:t>Quali sono i suoi confini?</w:t>
      </w:r>
      <w:r>
        <w:rPr>
          <w:rFonts w:ascii="TimesNewRoman" w:hAnsi="TimesNewRoman" w:cs="Arial"/>
          <w:color w:val="222222"/>
          <w:sz w:val="29"/>
          <w:szCs w:val="29"/>
        </w:rPr>
        <w:t>“.</w:t>
      </w:r>
    </w:p>
    <w:p w:rsidR="002A3706" w:rsidRPr="002A3706" w:rsidRDefault="002A3706" w:rsidP="002A3706">
      <w:pPr>
        <w:shd w:val="clear" w:color="auto" w:fill="FFFFFF"/>
        <w:spacing w:after="390" w:line="390" w:lineRule="atLeast"/>
        <w:rPr>
          <w:rFonts w:ascii="TimesNewRoman" w:eastAsia="Times New Roman" w:hAnsi="TimesNewRoman" w:cs="Arial"/>
          <w:color w:val="222222"/>
          <w:sz w:val="29"/>
          <w:szCs w:val="29"/>
          <w:lang w:eastAsia="it-IT"/>
        </w:rPr>
      </w:pPr>
      <w:r w:rsidRPr="00F97759">
        <w:rPr>
          <w:rFonts w:ascii="TimesNewRoman" w:eastAsia="Times New Roman" w:hAnsi="TimesNewRoman" w:cs="Arial"/>
          <w:color w:val="222222"/>
          <w:sz w:val="29"/>
          <w:szCs w:val="29"/>
          <w:highlight w:val="yellow"/>
          <w:lang w:eastAsia="it-IT"/>
        </w:rPr>
        <w:t xml:space="preserve">Secondo l’art. 3, punto 17, del Regolamento CE 178/2002 per </w:t>
      </w:r>
      <w:r w:rsidRPr="00F97759">
        <w:rPr>
          <w:rFonts w:ascii="TimesNewRoman" w:eastAsia="Times New Roman" w:hAnsi="TimesNewRoman" w:cs="Arial"/>
          <w:b/>
          <w:i/>
          <w:color w:val="222222"/>
          <w:sz w:val="29"/>
          <w:szCs w:val="29"/>
          <w:highlight w:val="yellow"/>
          <w:lang w:eastAsia="it-IT"/>
        </w:rPr>
        <w:t>produzione primaria</w:t>
      </w:r>
      <w:r w:rsidRPr="002A3706">
        <w:rPr>
          <w:rFonts w:ascii="TimesNewRoman" w:eastAsia="Times New Roman" w:hAnsi="TimesNewRoman" w:cs="Arial"/>
          <w:color w:val="222222"/>
          <w:sz w:val="29"/>
          <w:szCs w:val="29"/>
          <w:lang w:eastAsia="it-IT"/>
        </w:rPr>
        <w:t xml:space="preserve"> si intendono “</w:t>
      </w:r>
      <w:r w:rsidRPr="002A3706">
        <w:rPr>
          <w:rFonts w:ascii="TimesNewRoman" w:eastAsia="Times New Roman" w:hAnsi="TimesNewRoman" w:cs="Arial"/>
          <w:i/>
          <w:iCs/>
          <w:color w:val="222222"/>
          <w:sz w:val="29"/>
          <w:szCs w:val="29"/>
          <w:lang w:eastAsia="it-IT"/>
        </w:rPr>
        <w:t>tutte le fasi della produzione, dell’allevamento o della coltivazione dei prodotti primari, compresi il raccolto, la mungitura e la produzione zootecnica precedente alla macellazione e comprese la caccia, la pesca e la raccolta di prodotti selvatici</w:t>
      </w:r>
      <w:r w:rsidRPr="002A3706">
        <w:rPr>
          <w:rFonts w:ascii="TimesNewRoman" w:eastAsia="Times New Roman" w:hAnsi="TimesNewRoman" w:cs="Arial"/>
          <w:color w:val="222222"/>
          <w:sz w:val="29"/>
          <w:szCs w:val="29"/>
          <w:lang w:eastAsia="it-IT"/>
        </w:rPr>
        <w:t xml:space="preserve">“. Sempre il Regolamento CE 178/2002 nell’art. 2, comma2, lettera b), definisce </w:t>
      </w:r>
      <w:r w:rsidRPr="00F97759">
        <w:rPr>
          <w:rFonts w:ascii="TimesNewRoman" w:eastAsia="Times New Roman" w:hAnsi="TimesNewRoman" w:cs="Arial"/>
          <w:b/>
          <w:i/>
          <w:color w:val="222222"/>
          <w:sz w:val="29"/>
          <w:szCs w:val="29"/>
          <w:highlight w:val="yellow"/>
          <w:lang w:eastAsia="it-IT"/>
        </w:rPr>
        <w:t>prodotto primario</w:t>
      </w:r>
      <w:r w:rsidRPr="002A3706">
        <w:rPr>
          <w:rFonts w:ascii="TimesNewRoman" w:eastAsia="Times New Roman" w:hAnsi="TimesNewRoman" w:cs="Arial"/>
          <w:color w:val="222222"/>
          <w:sz w:val="29"/>
          <w:szCs w:val="29"/>
          <w:lang w:eastAsia="it-IT"/>
        </w:rPr>
        <w:t xml:space="preserve"> “</w:t>
      </w:r>
      <w:r w:rsidRPr="002A3706">
        <w:rPr>
          <w:rFonts w:ascii="TimesNewRoman" w:eastAsia="Times New Roman" w:hAnsi="TimesNewRoman" w:cs="Arial"/>
          <w:i/>
          <w:iCs/>
          <w:color w:val="222222"/>
          <w:sz w:val="29"/>
          <w:szCs w:val="29"/>
          <w:lang w:eastAsia="it-IT"/>
        </w:rPr>
        <w:t>i prodotti della produzione primaria compresi i prodotti della terra, dell’allevamento, della caccia e della pesca</w:t>
      </w:r>
      <w:r w:rsidRPr="002A3706">
        <w:rPr>
          <w:rFonts w:ascii="TimesNewRoman" w:eastAsia="Times New Roman" w:hAnsi="TimesNewRoman" w:cs="Arial"/>
          <w:color w:val="222222"/>
          <w:sz w:val="29"/>
          <w:szCs w:val="29"/>
          <w:lang w:eastAsia="it-IT"/>
        </w:rPr>
        <w:t>“.</w:t>
      </w:r>
    </w:p>
    <w:p w:rsidR="002A3706" w:rsidRDefault="002A3706" w:rsidP="002A3706">
      <w:pPr>
        <w:shd w:val="clear" w:color="auto" w:fill="FFFFFF"/>
        <w:spacing w:after="390" w:line="390" w:lineRule="atLeast"/>
        <w:rPr>
          <w:rFonts w:ascii="TimesNewRoman" w:eastAsia="Times New Roman" w:hAnsi="TimesNewRoman" w:cs="Arial"/>
          <w:color w:val="222222"/>
          <w:sz w:val="29"/>
          <w:szCs w:val="29"/>
          <w:lang w:eastAsia="it-IT"/>
        </w:rPr>
      </w:pPr>
      <w:r w:rsidRPr="002A3706">
        <w:rPr>
          <w:rFonts w:ascii="TimesNewRoman" w:eastAsia="Times New Roman" w:hAnsi="TimesNewRoman" w:cs="Arial"/>
          <w:color w:val="222222"/>
          <w:sz w:val="29"/>
          <w:szCs w:val="29"/>
          <w:lang w:eastAsia="it-IT"/>
        </w:rPr>
        <w:t xml:space="preserve">In realtà, per avere una più precisa definizione di “produzione primaria” bisogna riferirsi all’accordo, ai sensi dell’art. 4, del </w:t>
      </w:r>
      <w:proofErr w:type="spellStart"/>
      <w:r w:rsidRPr="002A3706">
        <w:rPr>
          <w:rFonts w:ascii="TimesNewRoman" w:eastAsia="Times New Roman" w:hAnsi="TimesNewRoman" w:cs="Arial"/>
          <w:color w:val="222222"/>
          <w:sz w:val="29"/>
          <w:szCs w:val="29"/>
          <w:lang w:eastAsia="it-IT"/>
        </w:rPr>
        <w:t>D.Lgs.</w:t>
      </w:r>
      <w:proofErr w:type="spellEnd"/>
      <w:r w:rsidRPr="002A3706">
        <w:rPr>
          <w:rFonts w:ascii="TimesNewRoman" w:eastAsia="Times New Roman" w:hAnsi="TimesNewRoman" w:cs="Arial"/>
          <w:color w:val="222222"/>
          <w:sz w:val="29"/>
          <w:szCs w:val="29"/>
          <w:lang w:eastAsia="it-IT"/>
        </w:rPr>
        <w:t xml:space="preserve"> 281/1997, tra il Governo, le Regioni e le Province autonome relativo alle “</w:t>
      </w:r>
      <w:r w:rsidRPr="002A3706">
        <w:rPr>
          <w:rFonts w:ascii="TimesNewRoman" w:eastAsia="Times New Roman" w:hAnsi="TimesNewRoman" w:cs="Arial"/>
          <w:i/>
          <w:iCs/>
          <w:color w:val="222222"/>
          <w:sz w:val="29"/>
          <w:szCs w:val="29"/>
          <w:lang w:eastAsia="it-IT"/>
        </w:rPr>
        <w:t>Linee Guida applicative del Regolamento 852/2004/CE sull’igiene dei prodotti alimentari</w:t>
      </w:r>
      <w:r w:rsidRPr="002A3706">
        <w:rPr>
          <w:rFonts w:ascii="TimesNewRoman" w:eastAsia="Times New Roman" w:hAnsi="TimesNewRoman" w:cs="Arial"/>
          <w:color w:val="222222"/>
          <w:sz w:val="29"/>
          <w:szCs w:val="29"/>
          <w:lang w:eastAsia="it-IT"/>
        </w:rPr>
        <w:t>” del 29 aprile 2010 di cui viene riportato il punti 1.</w:t>
      </w:r>
    </w:p>
    <w:p w:rsidR="002A3706" w:rsidRDefault="002A3706" w:rsidP="002A3706">
      <w:pPr>
        <w:shd w:val="clear" w:color="auto" w:fill="FFFFFF"/>
        <w:spacing w:after="390" w:line="390" w:lineRule="atLeast"/>
        <w:rPr>
          <w:rFonts w:ascii="TimesNewRoman" w:hAnsi="TimesNewRoman" w:cs="Arial"/>
          <w:color w:val="222222"/>
          <w:sz w:val="29"/>
          <w:szCs w:val="29"/>
        </w:rPr>
      </w:pPr>
      <w:r w:rsidRPr="00F97759">
        <w:rPr>
          <w:rFonts w:ascii="TimesNewRoman" w:hAnsi="TimesNewRoman" w:cs="Arial"/>
          <w:color w:val="222222"/>
          <w:sz w:val="29"/>
          <w:szCs w:val="29"/>
          <w:highlight w:val="yellow"/>
        </w:rPr>
        <w:t>Il Regolamento n. 852/2004</w:t>
      </w:r>
      <w:r>
        <w:rPr>
          <w:rFonts w:ascii="TimesNewRoman" w:hAnsi="TimesNewRoman" w:cs="Arial"/>
          <w:color w:val="222222"/>
          <w:sz w:val="29"/>
          <w:szCs w:val="29"/>
        </w:rPr>
        <w:t xml:space="preserve"> si applica alla produzione primaria comprese le attività di trasporto, di magazzinaggio e di manipolazione, intese come operazioni associate ai prodotti primari sul luogo di produzione, a condizione che questi non subiscano alterazioni sostanziali della loro natura originaria. Esso si applica, inoltre, al trasporto degli animali vivi e, nel caso di prodotti di origine vegetale, di prodotti della pesca e della caccia, al trasporto dal posto di produzione ad uno stabilimento.</w:t>
      </w:r>
    </w:p>
    <w:p w:rsidR="00F85BBE" w:rsidRDefault="00F85BBE" w:rsidP="00F85BBE">
      <w:r w:rsidRPr="00F97759">
        <w:rPr>
          <w:rStyle w:val="Enfasigrassetto"/>
          <w:rFonts w:ascii="Arial" w:hAnsi="Arial" w:cs="Arial"/>
          <w:color w:val="313131"/>
          <w:sz w:val="20"/>
          <w:szCs w:val="20"/>
          <w:highlight w:val="yellow"/>
        </w:rPr>
        <w:t>Per svolgere l'attività è necessario presentare SCIA - Modello A al SUAP </w:t>
      </w:r>
      <w:r w:rsidRPr="00F97759">
        <w:rPr>
          <w:rFonts w:ascii="Arial" w:hAnsi="Arial" w:cs="Arial"/>
          <w:color w:val="313131"/>
          <w:sz w:val="20"/>
          <w:szCs w:val="20"/>
          <w:highlight w:val="yellow"/>
        </w:rPr>
        <w:t>come previsto dall'articolo 19 della </w:t>
      </w:r>
      <w:hyperlink r:id="rId6" w:tgtFrame="_blank" w:history="1">
        <w:r w:rsidRPr="00F97759">
          <w:rPr>
            <w:rStyle w:val="Collegamentoipertestuale"/>
            <w:rFonts w:ascii="Arial" w:hAnsi="Arial" w:cs="Arial"/>
            <w:sz w:val="20"/>
            <w:szCs w:val="20"/>
            <w:highlight w:val="yellow"/>
          </w:rPr>
          <w:t>Legge 07/08/1990, n. 241</w:t>
        </w:r>
      </w:hyperlink>
      <w:r>
        <w:rPr>
          <w:rFonts w:ascii="Arial" w:hAnsi="Arial" w:cs="Arial"/>
          <w:color w:val="313131"/>
          <w:sz w:val="20"/>
          <w:szCs w:val="20"/>
        </w:rPr>
        <w:t>.</w:t>
      </w:r>
    </w:p>
    <w:p w:rsidR="00F85BBE" w:rsidRPr="00B83F7E" w:rsidRDefault="00F85BBE" w:rsidP="00F85BBE">
      <w:pPr>
        <w:shd w:val="clear" w:color="auto" w:fill="FFFFFF"/>
        <w:spacing w:before="100" w:beforeAutospacing="1" w:after="100" w:afterAutospacing="1" w:line="270" w:lineRule="atLeast"/>
        <w:jc w:val="both"/>
        <w:rPr>
          <w:rFonts w:ascii="Arial" w:eastAsia="Times New Roman" w:hAnsi="Arial" w:cs="Arial"/>
          <w:color w:val="313131"/>
          <w:sz w:val="20"/>
          <w:szCs w:val="20"/>
          <w:lang w:eastAsia="it-IT"/>
        </w:rPr>
      </w:pPr>
      <w:r w:rsidRPr="00B83F7E">
        <w:rPr>
          <w:rFonts w:ascii="Arial" w:eastAsia="Times New Roman" w:hAnsi="Arial" w:cs="Arial"/>
          <w:color w:val="313131"/>
          <w:sz w:val="20"/>
          <w:szCs w:val="20"/>
          <w:lang w:eastAsia="it-IT"/>
        </w:rPr>
        <w:t>Non va presentata nessuna comunicazione se la produzione primaria è finalizzata a:</w:t>
      </w:r>
    </w:p>
    <w:p w:rsidR="00F85BBE" w:rsidRPr="00B83F7E" w:rsidRDefault="00F85BBE" w:rsidP="00F85BBE">
      <w:pPr>
        <w:numPr>
          <w:ilvl w:val="0"/>
          <w:numId w:val="1"/>
        </w:numPr>
        <w:shd w:val="clear" w:color="auto" w:fill="FFFFFF"/>
        <w:spacing w:before="100" w:beforeAutospacing="1" w:after="100" w:afterAutospacing="1" w:line="270" w:lineRule="atLeast"/>
        <w:jc w:val="both"/>
        <w:rPr>
          <w:rFonts w:ascii="Arial" w:eastAsia="Times New Roman" w:hAnsi="Arial" w:cs="Arial"/>
          <w:color w:val="313131"/>
          <w:sz w:val="20"/>
          <w:szCs w:val="20"/>
          <w:lang w:eastAsia="it-IT"/>
        </w:rPr>
      </w:pPr>
      <w:r w:rsidRPr="00B83F7E">
        <w:rPr>
          <w:rFonts w:ascii="Arial" w:eastAsia="Times New Roman" w:hAnsi="Arial" w:cs="Arial"/>
          <w:color w:val="313131"/>
          <w:sz w:val="20"/>
          <w:szCs w:val="20"/>
          <w:lang w:eastAsia="it-IT"/>
        </w:rPr>
        <w:t>uso domestico o privato</w:t>
      </w:r>
    </w:p>
    <w:p w:rsidR="00F85BBE" w:rsidRPr="00B83F7E" w:rsidRDefault="00F85BBE" w:rsidP="00F85BBE">
      <w:pPr>
        <w:numPr>
          <w:ilvl w:val="0"/>
          <w:numId w:val="1"/>
        </w:numPr>
        <w:shd w:val="clear" w:color="auto" w:fill="FFFFFF"/>
        <w:spacing w:before="100" w:beforeAutospacing="1" w:after="100" w:afterAutospacing="1" w:line="270" w:lineRule="atLeast"/>
        <w:jc w:val="both"/>
        <w:rPr>
          <w:rFonts w:ascii="Arial" w:eastAsia="Times New Roman" w:hAnsi="Arial" w:cs="Arial"/>
          <w:color w:val="313131"/>
          <w:sz w:val="20"/>
          <w:szCs w:val="20"/>
          <w:lang w:eastAsia="it-IT"/>
        </w:rPr>
      </w:pPr>
      <w:r w:rsidRPr="00B83F7E">
        <w:rPr>
          <w:rFonts w:ascii="Arial" w:eastAsia="Times New Roman" w:hAnsi="Arial" w:cs="Arial"/>
          <w:color w:val="313131"/>
          <w:sz w:val="20"/>
          <w:szCs w:val="20"/>
          <w:lang w:eastAsia="it-IT"/>
        </w:rPr>
        <w:t>fornitura di piccoli quantitativi di prodotti primari dal produttore al consumatore finale o a dettaglianti locali che forniscono direttamente il consumatore finale </w:t>
      </w:r>
    </w:p>
    <w:p w:rsidR="00F85BBE" w:rsidRPr="00B83F7E" w:rsidRDefault="00F85BBE" w:rsidP="00F85BBE">
      <w:pPr>
        <w:rPr>
          <w:b/>
        </w:rPr>
      </w:pPr>
      <w:r w:rsidRPr="00F97759">
        <w:rPr>
          <w:b/>
          <w:highlight w:val="yellow"/>
        </w:rPr>
        <w:t>Attività svolte dall’azienda agricola</w:t>
      </w:r>
      <w:bookmarkStart w:id="0" w:name="_GoBack"/>
      <w:bookmarkEnd w:id="0"/>
    </w:p>
    <w:p w:rsidR="00F85BBE" w:rsidRPr="00B83F7E" w:rsidRDefault="00F85BBE" w:rsidP="00F85BBE">
      <w:pPr>
        <w:shd w:val="clear" w:color="auto" w:fill="FFFFFF"/>
        <w:spacing w:before="100" w:beforeAutospacing="1" w:after="100" w:afterAutospacing="1" w:line="270" w:lineRule="atLeast"/>
        <w:jc w:val="both"/>
        <w:rPr>
          <w:rFonts w:ascii="Arial" w:eastAsia="Times New Roman" w:hAnsi="Arial" w:cs="Arial"/>
          <w:color w:val="313131"/>
          <w:sz w:val="20"/>
          <w:szCs w:val="20"/>
          <w:lang w:eastAsia="it-IT"/>
        </w:rPr>
      </w:pPr>
      <w:r w:rsidRPr="00B83F7E">
        <w:rPr>
          <w:rFonts w:ascii="Arial" w:eastAsia="Times New Roman" w:hAnsi="Arial" w:cs="Arial"/>
          <w:color w:val="313131"/>
          <w:sz w:val="20"/>
          <w:szCs w:val="20"/>
          <w:lang w:eastAsia="it-IT"/>
        </w:rPr>
        <w:t>La produzione primaria comprende le attività svolte dall'azienda agricola o ad un livello analogo della filiera agroalimentare, tra cui:</w:t>
      </w:r>
    </w:p>
    <w:p w:rsidR="00F85BBE" w:rsidRPr="00B83F7E" w:rsidRDefault="00F85BBE" w:rsidP="00F85BBE">
      <w:pPr>
        <w:numPr>
          <w:ilvl w:val="0"/>
          <w:numId w:val="2"/>
        </w:numPr>
        <w:shd w:val="clear" w:color="auto" w:fill="FFFFFF"/>
        <w:spacing w:before="100" w:beforeAutospacing="1" w:after="100" w:afterAutospacing="1" w:line="270" w:lineRule="atLeast"/>
        <w:jc w:val="both"/>
        <w:rPr>
          <w:rFonts w:ascii="Arial" w:eastAsia="Times New Roman" w:hAnsi="Arial" w:cs="Arial"/>
          <w:color w:val="313131"/>
          <w:sz w:val="20"/>
          <w:szCs w:val="20"/>
          <w:lang w:eastAsia="it-IT"/>
        </w:rPr>
      </w:pPr>
      <w:r w:rsidRPr="00B83F7E">
        <w:rPr>
          <w:rFonts w:ascii="Arial" w:eastAsia="Times New Roman" w:hAnsi="Arial" w:cs="Arial"/>
          <w:color w:val="313131"/>
          <w:sz w:val="20"/>
          <w:szCs w:val="20"/>
          <w:lang w:eastAsia="it-IT"/>
        </w:rPr>
        <w:lastRenderedPageBreak/>
        <w:t>produzione, allevamento o coltivazione di prodotti vegetali quali cereali, frutta, ortaggi ed erbe, trasporto, magazzinaggio e manipolazione di tali prodotti (senza alterazione sostanziale della loro natura) nell'azienda agricola e loro successivo trasporto in uno stabilimento</w:t>
      </w:r>
    </w:p>
    <w:p w:rsidR="00F85BBE" w:rsidRPr="00F85BBE" w:rsidRDefault="00F85BBE" w:rsidP="00F85BBE">
      <w:pPr>
        <w:spacing w:before="100" w:beforeAutospacing="1" w:after="100" w:afterAutospacing="1" w:line="240" w:lineRule="auto"/>
        <w:rPr>
          <w:rFonts w:ascii="Times New Roman" w:eastAsia="Times New Roman" w:hAnsi="Times New Roman" w:cs="Times New Roman"/>
          <w:sz w:val="24"/>
          <w:szCs w:val="24"/>
          <w:lang w:eastAsia="it-IT"/>
        </w:rPr>
      </w:pPr>
      <w:r w:rsidRPr="00F85BBE">
        <w:rPr>
          <w:rFonts w:ascii="Arial" w:eastAsia="Times New Roman" w:hAnsi="Arial" w:cs="Arial"/>
          <w:b/>
          <w:bCs/>
          <w:color w:val="000080"/>
          <w:sz w:val="27"/>
          <w:szCs w:val="27"/>
          <w:lang w:eastAsia="it-IT"/>
        </w:rPr>
        <w:t>Definizione di piccola impresa e di media impresa</w:t>
      </w:r>
    </w:p>
    <w:p w:rsidR="00F85BBE" w:rsidRPr="00F85BBE" w:rsidRDefault="00F85BBE" w:rsidP="00F85BBE">
      <w:pPr>
        <w:spacing w:before="100" w:beforeAutospacing="1" w:after="100" w:afterAutospacing="1" w:line="240" w:lineRule="auto"/>
        <w:rPr>
          <w:rFonts w:ascii="Times New Roman" w:eastAsia="Times New Roman" w:hAnsi="Times New Roman" w:cs="Times New Roman"/>
          <w:sz w:val="24"/>
          <w:szCs w:val="24"/>
          <w:lang w:eastAsia="it-IT"/>
        </w:rPr>
      </w:pPr>
      <w:r w:rsidRPr="00F85BBE">
        <w:rPr>
          <w:rFonts w:ascii="Arial" w:eastAsia="Times New Roman" w:hAnsi="Arial" w:cs="Arial"/>
          <w:b/>
          <w:bCs/>
          <w:color w:val="800000"/>
          <w:sz w:val="20"/>
          <w:szCs w:val="20"/>
          <w:u w:val="single"/>
          <w:lang w:eastAsia="it-IT"/>
        </w:rPr>
        <w:t>Piccola impresa</w:t>
      </w:r>
      <w:r w:rsidRPr="00F85BBE">
        <w:rPr>
          <w:rFonts w:ascii="Arial" w:eastAsia="Times New Roman" w:hAnsi="Arial" w:cs="Arial"/>
          <w:b/>
          <w:bCs/>
          <w:sz w:val="20"/>
          <w:szCs w:val="20"/>
          <w:lang w:eastAsia="it-IT"/>
        </w:rPr>
        <w:t>:</w:t>
      </w:r>
      <w:r w:rsidRPr="00F85BBE">
        <w:rPr>
          <w:rFonts w:ascii="Times New Roman" w:eastAsia="Times New Roman" w:hAnsi="Times New Roman" w:cs="Times New Roman"/>
          <w:sz w:val="24"/>
          <w:szCs w:val="24"/>
          <w:lang w:eastAsia="it-IT"/>
        </w:rPr>
        <w:t xml:space="preserve"> </w:t>
      </w:r>
    </w:p>
    <w:p w:rsidR="00F85BBE" w:rsidRPr="00F85BBE" w:rsidRDefault="00F85BBE" w:rsidP="00F85BBE">
      <w:pPr>
        <w:numPr>
          <w:ilvl w:val="0"/>
          <w:numId w:val="4"/>
        </w:numPr>
        <w:spacing w:before="100" w:beforeAutospacing="1" w:after="100" w:afterAutospacing="1" w:line="240" w:lineRule="auto"/>
        <w:rPr>
          <w:rFonts w:ascii="Times New Roman" w:eastAsia="Times New Roman" w:hAnsi="Times New Roman" w:cs="Times New Roman"/>
          <w:sz w:val="24"/>
          <w:szCs w:val="24"/>
          <w:lang w:eastAsia="it-IT"/>
        </w:rPr>
      </w:pPr>
      <w:r w:rsidRPr="00F85BBE">
        <w:rPr>
          <w:rFonts w:ascii="Arial" w:eastAsia="Times New Roman" w:hAnsi="Arial" w:cs="Arial"/>
          <w:sz w:val="20"/>
          <w:szCs w:val="20"/>
          <w:lang w:eastAsia="it-IT"/>
        </w:rPr>
        <w:t>ha meno di 50 dipendenti;</w:t>
      </w:r>
    </w:p>
    <w:p w:rsidR="00F85BBE" w:rsidRPr="00F85BBE" w:rsidRDefault="00F85BBE" w:rsidP="00F85BBE">
      <w:pPr>
        <w:numPr>
          <w:ilvl w:val="0"/>
          <w:numId w:val="4"/>
        </w:numPr>
        <w:spacing w:before="100" w:beforeAutospacing="1" w:after="100" w:afterAutospacing="1" w:line="240" w:lineRule="auto"/>
        <w:rPr>
          <w:rFonts w:ascii="Times New Roman" w:eastAsia="Times New Roman" w:hAnsi="Times New Roman" w:cs="Times New Roman"/>
          <w:sz w:val="24"/>
          <w:szCs w:val="24"/>
          <w:lang w:eastAsia="it-IT"/>
        </w:rPr>
      </w:pPr>
      <w:r w:rsidRPr="00F85BBE">
        <w:rPr>
          <w:rFonts w:ascii="Arial" w:eastAsia="Times New Roman" w:hAnsi="Arial" w:cs="Arial"/>
          <w:sz w:val="20"/>
          <w:szCs w:val="20"/>
          <w:lang w:eastAsia="it-IT"/>
        </w:rPr>
        <w:t>ha un fatturato annuo non superiore a 7 milioni di euro, oppure ha un totale di bilancio annuo non superiore a 5 milioni di euro;</w:t>
      </w:r>
    </w:p>
    <w:p w:rsidR="00F85BBE" w:rsidRPr="00F85BBE" w:rsidRDefault="00F85BBE" w:rsidP="00F85BBE">
      <w:pPr>
        <w:numPr>
          <w:ilvl w:val="0"/>
          <w:numId w:val="4"/>
        </w:numPr>
        <w:spacing w:before="100" w:beforeAutospacing="1" w:after="100" w:afterAutospacing="1" w:line="240" w:lineRule="auto"/>
        <w:rPr>
          <w:rFonts w:ascii="Times New Roman" w:eastAsia="Times New Roman" w:hAnsi="Times New Roman" w:cs="Times New Roman"/>
          <w:sz w:val="24"/>
          <w:szCs w:val="24"/>
          <w:lang w:eastAsia="it-IT"/>
        </w:rPr>
      </w:pPr>
      <w:r w:rsidRPr="00F85BBE">
        <w:rPr>
          <w:rFonts w:ascii="Arial" w:eastAsia="Times New Roman" w:hAnsi="Arial" w:cs="Arial"/>
          <w:sz w:val="20"/>
          <w:szCs w:val="20"/>
          <w:lang w:eastAsia="it-IT"/>
        </w:rPr>
        <w:t>il capitale o i diritti di voto non sono detenuti per il 25% o più da una sola o, congiuntamente, da più imprese non conformi alla definizione di piccola impresa (fanno eccezione le società finanziarie pubbliche e le società di partecipazione al capitale di rischio o, purché non esercitino alcun controllo, gli investitori istituzionali; la soglia del 25% può inoltre essere superata se il capitale è disperso in modo tale che sia impossibile determinare da chi è detenuto e se l’impresa dichiara di poter legittimamente presumere che non è detenuto per il 25% o più da una o più imprese non conformi alla definizione di piccola impresa).</w:t>
      </w:r>
    </w:p>
    <w:p w:rsidR="00F85BBE" w:rsidRPr="00F85BBE" w:rsidRDefault="00F85BBE" w:rsidP="00F85BBE">
      <w:pPr>
        <w:spacing w:before="100" w:beforeAutospacing="1" w:after="100" w:afterAutospacing="1" w:line="240" w:lineRule="auto"/>
        <w:rPr>
          <w:rFonts w:ascii="Times New Roman" w:eastAsia="Times New Roman" w:hAnsi="Times New Roman" w:cs="Times New Roman"/>
          <w:sz w:val="24"/>
          <w:szCs w:val="24"/>
          <w:lang w:eastAsia="it-IT"/>
        </w:rPr>
      </w:pPr>
      <w:r w:rsidRPr="00F85BBE">
        <w:rPr>
          <w:rFonts w:ascii="Arial" w:eastAsia="Times New Roman" w:hAnsi="Arial" w:cs="Arial"/>
          <w:b/>
          <w:bCs/>
          <w:color w:val="800000"/>
          <w:sz w:val="20"/>
          <w:szCs w:val="20"/>
          <w:u w:val="single"/>
          <w:lang w:eastAsia="it-IT"/>
        </w:rPr>
        <w:t>Media impresa</w:t>
      </w:r>
      <w:r w:rsidRPr="00F85BBE">
        <w:rPr>
          <w:rFonts w:ascii="Arial" w:eastAsia="Times New Roman" w:hAnsi="Arial" w:cs="Arial"/>
          <w:b/>
          <w:bCs/>
          <w:sz w:val="20"/>
          <w:szCs w:val="20"/>
          <w:lang w:eastAsia="it-IT"/>
        </w:rPr>
        <w:t>:</w:t>
      </w:r>
      <w:r w:rsidRPr="00F85BBE">
        <w:rPr>
          <w:rFonts w:ascii="Times New Roman" w:eastAsia="Times New Roman" w:hAnsi="Times New Roman" w:cs="Times New Roman"/>
          <w:sz w:val="24"/>
          <w:szCs w:val="24"/>
          <w:lang w:eastAsia="it-IT"/>
        </w:rPr>
        <w:t xml:space="preserve"> </w:t>
      </w:r>
    </w:p>
    <w:p w:rsidR="00F85BBE" w:rsidRPr="00F85BBE" w:rsidRDefault="00F85BBE" w:rsidP="00F85BBE">
      <w:pPr>
        <w:numPr>
          <w:ilvl w:val="0"/>
          <w:numId w:val="3"/>
        </w:numPr>
        <w:spacing w:before="100" w:beforeAutospacing="1" w:after="100" w:afterAutospacing="1" w:line="240" w:lineRule="auto"/>
        <w:rPr>
          <w:rFonts w:ascii="Times New Roman" w:eastAsia="Times New Roman" w:hAnsi="Times New Roman" w:cs="Times New Roman"/>
          <w:sz w:val="24"/>
          <w:szCs w:val="24"/>
          <w:lang w:eastAsia="it-IT"/>
        </w:rPr>
      </w:pPr>
      <w:r w:rsidRPr="00F85BBE">
        <w:rPr>
          <w:rFonts w:ascii="Arial" w:eastAsia="Times New Roman" w:hAnsi="Arial" w:cs="Arial"/>
          <w:sz w:val="20"/>
          <w:szCs w:val="20"/>
          <w:lang w:eastAsia="it-IT"/>
        </w:rPr>
        <w:t>ha meno di 250 dipendenti;</w:t>
      </w:r>
    </w:p>
    <w:p w:rsidR="00F85BBE" w:rsidRPr="00F85BBE" w:rsidRDefault="00F85BBE" w:rsidP="00F85BBE">
      <w:pPr>
        <w:numPr>
          <w:ilvl w:val="0"/>
          <w:numId w:val="3"/>
        </w:numPr>
        <w:spacing w:before="100" w:beforeAutospacing="1" w:after="100" w:afterAutospacing="1" w:line="240" w:lineRule="auto"/>
        <w:rPr>
          <w:rFonts w:ascii="Times New Roman" w:eastAsia="Times New Roman" w:hAnsi="Times New Roman" w:cs="Times New Roman"/>
          <w:sz w:val="24"/>
          <w:szCs w:val="24"/>
          <w:lang w:eastAsia="it-IT"/>
        </w:rPr>
      </w:pPr>
      <w:r w:rsidRPr="00F85BBE">
        <w:rPr>
          <w:rFonts w:ascii="Arial" w:eastAsia="Times New Roman" w:hAnsi="Arial" w:cs="Arial"/>
          <w:sz w:val="20"/>
          <w:szCs w:val="20"/>
          <w:lang w:eastAsia="it-IT"/>
        </w:rPr>
        <w:t>ha un fatturato annuo non superiore a 40 milioni di euro, oppure ha un totale di bilancio annuo non superiore a 27 milioni di euro;</w:t>
      </w:r>
    </w:p>
    <w:p w:rsidR="00F85BBE" w:rsidRPr="00F85BBE" w:rsidRDefault="00F85BBE" w:rsidP="00F85BBE">
      <w:pPr>
        <w:numPr>
          <w:ilvl w:val="0"/>
          <w:numId w:val="3"/>
        </w:numPr>
        <w:spacing w:before="100" w:beforeAutospacing="1" w:after="100" w:afterAutospacing="1" w:line="240" w:lineRule="auto"/>
        <w:rPr>
          <w:rFonts w:ascii="Times New Roman" w:eastAsia="Times New Roman" w:hAnsi="Times New Roman" w:cs="Times New Roman"/>
          <w:sz w:val="24"/>
          <w:szCs w:val="24"/>
          <w:lang w:eastAsia="it-IT"/>
        </w:rPr>
      </w:pPr>
      <w:r w:rsidRPr="00F85BBE">
        <w:rPr>
          <w:rFonts w:ascii="Arial" w:eastAsia="Times New Roman" w:hAnsi="Arial" w:cs="Arial"/>
          <w:sz w:val="20"/>
          <w:szCs w:val="20"/>
          <w:lang w:eastAsia="it-IT"/>
        </w:rPr>
        <w:t>il capitale o i diritti di voto non sono detenuti per il 25% o più da una sola o, congiuntamente, da più imprese non conformi alla definizione di PMI (fanno eccezione le società finanziarie pubbliche e le società di partecipazione al capitale di rischio o, purché non esercitino alcun controllo, gli investitori istituzionali; la soglia del 25% può inoltre essere superata se il capitale è disperso in modo tale che sia impossibile determinare da chi è detenuto e se l’impresa dichiara di poter legittimamente presumere che non è detenuto per il 25% o più da una o più imprese non conformi alla definizione di PMI).</w:t>
      </w:r>
    </w:p>
    <w:p w:rsidR="00F85BBE" w:rsidRDefault="009B49C5" w:rsidP="009B49C5">
      <w:pPr>
        <w:spacing w:before="100" w:beforeAutospacing="1" w:after="100" w:afterAutospacing="1" w:line="240" w:lineRule="auto"/>
        <w:rPr>
          <w:sz w:val="32"/>
          <w:szCs w:val="32"/>
        </w:rPr>
      </w:pPr>
      <w:r w:rsidRPr="009B49C5">
        <w:rPr>
          <w:sz w:val="32"/>
          <w:szCs w:val="32"/>
        </w:rPr>
        <w:t xml:space="preserve">Fortunatamente arriva in soccorso la Commissione Europea che, con un’apposita raccomandazione, fornisce una </w:t>
      </w:r>
      <w:r w:rsidRPr="009B49C5">
        <w:rPr>
          <w:rStyle w:val="Enfasigrassetto"/>
          <w:sz w:val="32"/>
          <w:szCs w:val="32"/>
        </w:rPr>
        <w:t>definizione di PMI</w:t>
      </w:r>
      <w:r w:rsidRPr="009B49C5">
        <w:rPr>
          <w:sz w:val="32"/>
          <w:szCs w:val="32"/>
        </w:rPr>
        <w:t xml:space="preserve"> univoca per tutti gli Stati Membri e aiuta a distinguere tra </w:t>
      </w:r>
      <w:r w:rsidRPr="009B49C5">
        <w:rPr>
          <w:i/>
          <w:sz w:val="32"/>
          <w:szCs w:val="32"/>
        </w:rPr>
        <w:t>microimpresa</w:t>
      </w:r>
      <w:r w:rsidRPr="009B49C5">
        <w:rPr>
          <w:sz w:val="32"/>
          <w:szCs w:val="32"/>
        </w:rPr>
        <w:t>, piccola impresa e media impresa.</w:t>
      </w:r>
    </w:p>
    <w:p w:rsidR="009B49C5" w:rsidRPr="00F85BBE" w:rsidRDefault="009B49C5" w:rsidP="009B49C5">
      <w:pPr>
        <w:spacing w:before="100" w:beforeAutospacing="1" w:after="100" w:afterAutospacing="1" w:line="240" w:lineRule="auto"/>
        <w:rPr>
          <w:rFonts w:ascii="Times New Roman" w:eastAsia="Times New Roman" w:hAnsi="Times New Roman" w:cs="Times New Roman"/>
          <w:sz w:val="32"/>
          <w:szCs w:val="32"/>
          <w:lang w:eastAsia="it-IT"/>
        </w:rPr>
      </w:pPr>
      <w:r w:rsidRPr="009B49C5">
        <w:rPr>
          <w:rStyle w:val="Enfasigrassetto"/>
          <w:sz w:val="32"/>
          <w:szCs w:val="32"/>
          <w:highlight w:val="yellow"/>
        </w:rPr>
        <w:t>Definizione di micro impresa</w:t>
      </w:r>
      <w:r w:rsidRPr="009B49C5">
        <w:rPr>
          <w:sz w:val="32"/>
          <w:szCs w:val="32"/>
          <w:highlight w:val="yellow"/>
        </w:rPr>
        <w:t xml:space="preserve">. Quando si parla di microimprese ci si riferisce a quelle aziende con un </w:t>
      </w:r>
      <w:r w:rsidRPr="009B49C5">
        <w:rPr>
          <w:rStyle w:val="Enfasigrassetto"/>
          <w:sz w:val="32"/>
          <w:szCs w:val="32"/>
          <w:highlight w:val="yellow"/>
        </w:rPr>
        <w:t>numero di dipendenti inferiore alle 10 unità</w:t>
      </w:r>
      <w:r w:rsidRPr="009B49C5">
        <w:rPr>
          <w:sz w:val="32"/>
          <w:szCs w:val="32"/>
          <w:highlight w:val="yellow"/>
        </w:rPr>
        <w:t xml:space="preserve"> e che realizza un fatturato o un bilancio annuo uguale o inferiore ai 2 milioni di euro</w:t>
      </w:r>
    </w:p>
    <w:p w:rsidR="00F85BBE" w:rsidRDefault="00F85BBE" w:rsidP="002A3706">
      <w:pPr>
        <w:shd w:val="clear" w:color="auto" w:fill="FFFFFF"/>
        <w:spacing w:after="390" w:line="390" w:lineRule="atLeast"/>
        <w:rPr>
          <w:rFonts w:ascii="TimesNewRoman" w:hAnsi="TimesNewRoman" w:cs="Arial"/>
          <w:color w:val="222222"/>
          <w:sz w:val="29"/>
          <w:szCs w:val="29"/>
        </w:rPr>
      </w:pPr>
    </w:p>
    <w:p w:rsidR="00F85BBE" w:rsidRPr="002A3706" w:rsidRDefault="00F85BBE" w:rsidP="002A3706">
      <w:pPr>
        <w:shd w:val="clear" w:color="auto" w:fill="FFFFFF"/>
        <w:spacing w:after="390" w:line="390" w:lineRule="atLeast"/>
        <w:rPr>
          <w:rFonts w:ascii="TimesNewRoman" w:eastAsia="Times New Roman" w:hAnsi="TimesNewRoman" w:cs="Arial"/>
          <w:color w:val="222222"/>
          <w:sz w:val="29"/>
          <w:szCs w:val="29"/>
          <w:lang w:eastAsia="it-IT"/>
        </w:rPr>
      </w:pPr>
    </w:p>
    <w:p w:rsidR="002A3706" w:rsidRPr="002A3706" w:rsidRDefault="002A3706" w:rsidP="002A3706">
      <w:pPr>
        <w:rPr>
          <w:b/>
        </w:rPr>
      </w:pPr>
    </w:p>
    <w:p w:rsidR="00B83F7E" w:rsidRDefault="00B83F7E"/>
    <w:sectPr w:rsidR="00B83F7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NewRoman">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F55C37"/>
    <w:multiLevelType w:val="multilevel"/>
    <w:tmpl w:val="FBD82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8F5289E"/>
    <w:multiLevelType w:val="multilevel"/>
    <w:tmpl w:val="E3C00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BBE0CF8"/>
    <w:multiLevelType w:val="multilevel"/>
    <w:tmpl w:val="91D89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24A2E8D"/>
    <w:multiLevelType w:val="multilevel"/>
    <w:tmpl w:val="1A7EB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F7E"/>
    <w:rsid w:val="0013221D"/>
    <w:rsid w:val="002A3706"/>
    <w:rsid w:val="009B49C5"/>
    <w:rsid w:val="00B83F7E"/>
    <w:rsid w:val="00F85BBE"/>
    <w:rsid w:val="00F9775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B83F7E"/>
    <w:rPr>
      <w:strike w:val="0"/>
      <w:dstrike w:val="0"/>
      <w:color w:val="004B93"/>
      <w:u w:val="none"/>
      <w:effect w:val="none"/>
    </w:rPr>
  </w:style>
  <w:style w:type="character" w:styleId="Enfasigrassetto">
    <w:name w:val="Strong"/>
    <w:basedOn w:val="Carpredefinitoparagrafo"/>
    <w:uiPriority w:val="22"/>
    <w:qFormat/>
    <w:rsid w:val="00B83F7E"/>
    <w:rPr>
      <w:b/>
      <w:bCs/>
    </w:rPr>
  </w:style>
  <w:style w:type="character" w:styleId="Enfasicorsivo">
    <w:name w:val="Emphasis"/>
    <w:basedOn w:val="Carpredefinitoparagrafo"/>
    <w:uiPriority w:val="20"/>
    <w:qFormat/>
    <w:rsid w:val="002A370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B83F7E"/>
    <w:rPr>
      <w:strike w:val="0"/>
      <w:dstrike w:val="0"/>
      <w:color w:val="004B93"/>
      <w:u w:val="none"/>
      <w:effect w:val="none"/>
    </w:rPr>
  </w:style>
  <w:style w:type="character" w:styleId="Enfasigrassetto">
    <w:name w:val="Strong"/>
    <w:basedOn w:val="Carpredefinitoparagrafo"/>
    <w:uiPriority w:val="22"/>
    <w:qFormat/>
    <w:rsid w:val="00B83F7E"/>
    <w:rPr>
      <w:b/>
      <w:bCs/>
    </w:rPr>
  </w:style>
  <w:style w:type="character" w:styleId="Enfasicorsivo">
    <w:name w:val="Emphasis"/>
    <w:basedOn w:val="Carpredefinitoparagrafo"/>
    <w:uiPriority w:val="20"/>
    <w:qFormat/>
    <w:rsid w:val="002A370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024357">
      <w:bodyDiv w:val="1"/>
      <w:marLeft w:val="0"/>
      <w:marRight w:val="0"/>
      <w:marTop w:val="0"/>
      <w:marBottom w:val="0"/>
      <w:divBdr>
        <w:top w:val="none" w:sz="0" w:space="0" w:color="auto"/>
        <w:left w:val="none" w:sz="0" w:space="0" w:color="auto"/>
        <w:bottom w:val="none" w:sz="0" w:space="0" w:color="auto"/>
        <w:right w:val="none" w:sz="0" w:space="0" w:color="auto"/>
      </w:divBdr>
      <w:divsChild>
        <w:div w:id="1830367276">
          <w:marLeft w:val="0"/>
          <w:marRight w:val="0"/>
          <w:marTop w:val="0"/>
          <w:marBottom w:val="0"/>
          <w:divBdr>
            <w:top w:val="none" w:sz="0" w:space="0" w:color="auto"/>
            <w:left w:val="none" w:sz="0" w:space="0" w:color="auto"/>
            <w:bottom w:val="none" w:sz="0" w:space="0" w:color="auto"/>
            <w:right w:val="none" w:sz="0" w:space="0" w:color="auto"/>
          </w:divBdr>
          <w:divsChild>
            <w:div w:id="1845435193">
              <w:marLeft w:val="0"/>
              <w:marRight w:val="0"/>
              <w:marTop w:val="0"/>
              <w:marBottom w:val="0"/>
              <w:divBdr>
                <w:top w:val="none" w:sz="0" w:space="0" w:color="auto"/>
                <w:left w:val="none" w:sz="0" w:space="0" w:color="auto"/>
                <w:bottom w:val="none" w:sz="0" w:space="0" w:color="auto"/>
                <w:right w:val="none" w:sz="0" w:space="0" w:color="auto"/>
              </w:divBdr>
              <w:divsChild>
                <w:div w:id="1827356592">
                  <w:marLeft w:val="0"/>
                  <w:marRight w:val="0"/>
                  <w:marTop w:val="0"/>
                  <w:marBottom w:val="0"/>
                  <w:divBdr>
                    <w:top w:val="none" w:sz="0" w:space="0" w:color="auto"/>
                    <w:left w:val="none" w:sz="0" w:space="0" w:color="auto"/>
                    <w:bottom w:val="none" w:sz="0" w:space="0" w:color="auto"/>
                    <w:right w:val="none" w:sz="0" w:space="0" w:color="auto"/>
                  </w:divBdr>
                  <w:divsChild>
                    <w:div w:id="1540164151">
                      <w:marLeft w:val="-360"/>
                      <w:marRight w:val="-360"/>
                      <w:marTop w:val="0"/>
                      <w:marBottom w:val="0"/>
                      <w:divBdr>
                        <w:top w:val="none" w:sz="0" w:space="0" w:color="auto"/>
                        <w:left w:val="none" w:sz="0" w:space="0" w:color="auto"/>
                        <w:bottom w:val="none" w:sz="0" w:space="0" w:color="auto"/>
                        <w:right w:val="none" w:sz="0" w:space="0" w:color="auto"/>
                      </w:divBdr>
                      <w:divsChild>
                        <w:div w:id="755521654">
                          <w:marLeft w:val="0"/>
                          <w:marRight w:val="0"/>
                          <w:marTop w:val="0"/>
                          <w:marBottom w:val="0"/>
                          <w:divBdr>
                            <w:top w:val="none" w:sz="0" w:space="0" w:color="auto"/>
                            <w:left w:val="none" w:sz="0" w:space="0" w:color="auto"/>
                            <w:bottom w:val="none" w:sz="0" w:space="0" w:color="auto"/>
                            <w:right w:val="none" w:sz="0" w:space="0" w:color="auto"/>
                          </w:divBdr>
                          <w:divsChild>
                            <w:div w:id="1919484883">
                              <w:marLeft w:val="0"/>
                              <w:marRight w:val="0"/>
                              <w:marTop w:val="0"/>
                              <w:marBottom w:val="0"/>
                              <w:divBdr>
                                <w:top w:val="none" w:sz="0" w:space="0" w:color="auto"/>
                                <w:left w:val="none" w:sz="0" w:space="0" w:color="auto"/>
                                <w:bottom w:val="none" w:sz="0" w:space="0" w:color="auto"/>
                                <w:right w:val="none" w:sz="0" w:space="0" w:color="auto"/>
                              </w:divBdr>
                              <w:divsChild>
                                <w:div w:id="329791708">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3987956">
      <w:bodyDiv w:val="1"/>
      <w:marLeft w:val="0"/>
      <w:marRight w:val="0"/>
      <w:marTop w:val="0"/>
      <w:marBottom w:val="0"/>
      <w:divBdr>
        <w:top w:val="none" w:sz="0" w:space="0" w:color="auto"/>
        <w:left w:val="none" w:sz="0" w:space="0" w:color="auto"/>
        <w:bottom w:val="none" w:sz="0" w:space="0" w:color="auto"/>
        <w:right w:val="none" w:sz="0" w:space="0" w:color="auto"/>
      </w:divBdr>
    </w:div>
    <w:div w:id="1006444053">
      <w:bodyDiv w:val="1"/>
      <w:marLeft w:val="0"/>
      <w:marRight w:val="0"/>
      <w:marTop w:val="0"/>
      <w:marBottom w:val="0"/>
      <w:divBdr>
        <w:top w:val="none" w:sz="0" w:space="0" w:color="auto"/>
        <w:left w:val="none" w:sz="0" w:space="0" w:color="auto"/>
        <w:bottom w:val="none" w:sz="0" w:space="0" w:color="auto"/>
        <w:right w:val="none" w:sz="0" w:space="0" w:color="auto"/>
      </w:divBdr>
      <w:divsChild>
        <w:div w:id="583608364">
          <w:marLeft w:val="0"/>
          <w:marRight w:val="0"/>
          <w:marTop w:val="0"/>
          <w:marBottom w:val="0"/>
          <w:divBdr>
            <w:top w:val="none" w:sz="0" w:space="0" w:color="auto"/>
            <w:left w:val="none" w:sz="0" w:space="0" w:color="auto"/>
            <w:bottom w:val="none" w:sz="0" w:space="0" w:color="auto"/>
            <w:right w:val="none" w:sz="0" w:space="0" w:color="auto"/>
          </w:divBdr>
          <w:divsChild>
            <w:div w:id="184179596">
              <w:marLeft w:val="0"/>
              <w:marRight w:val="0"/>
              <w:marTop w:val="0"/>
              <w:marBottom w:val="0"/>
              <w:divBdr>
                <w:top w:val="none" w:sz="0" w:space="0" w:color="auto"/>
                <w:left w:val="none" w:sz="0" w:space="0" w:color="auto"/>
                <w:bottom w:val="none" w:sz="0" w:space="0" w:color="auto"/>
                <w:right w:val="none" w:sz="0" w:space="0" w:color="auto"/>
              </w:divBdr>
              <w:divsChild>
                <w:div w:id="701907559">
                  <w:marLeft w:val="0"/>
                  <w:marRight w:val="0"/>
                  <w:marTop w:val="0"/>
                  <w:marBottom w:val="0"/>
                  <w:divBdr>
                    <w:top w:val="none" w:sz="0" w:space="0" w:color="auto"/>
                    <w:left w:val="none" w:sz="0" w:space="0" w:color="auto"/>
                    <w:bottom w:val="none" w:sz="0" w:space="0" w:color="auto"/>
                    <w:right w:val="none" w:sz="0" w:space="0" w:color="auto"/>
                  </w:divBdr>
                  <w:divsChild>
                    <w:div w:id="909539644">
                      <w:marLeft w:val="0"/>
                      <w:marRight w:val="0"/>
                      <w:marTop w:val="0"/>
                      <w:marBottom w:val="0"/>
                      <w:divBdr>
                        <w:top w:val="none" w:sz="0" w:space="0" w:color="auto"/>
                        <w:left w:val="none" w:sz="0" w:space="0" w:color="auto"/>
                        <w:bottom w:val="none" w:sz="0" w:space="0" w:color="auto"/>
                        <w:right w:val="none" w:sz="0" w:space="0" w:color="auto"/>
                      </w:divBdr>
                      <w:divsChild>
                        <w:div w:id="1922250333">
                          <w:marLeft w:val="0"/>
                          <w:marRight w:val="0"/>
                          <w:marTop w:val="0"/>
                          <w:marBottom w:val="0"/>
                          <w:divBdr>
                            <w:top w:val="none" w:sz="0" w:space="0" w:color="auto"/>
                            <w:left w:val="none" w:sz="0" w:space="0" w:color="auto"/>
                            <w:bottom w:val="none" w:sz="0" w:space="0" w:color="auto"/>
                            <w:right w:val="none" w:sz="0" w:space="0" w:color="auto"/>
                          </w:divBdr>
                          <w:divsChild>
                            <w:div w:id="321004626">
                              <w:marLeft w:val="0"/>
                              <w:marRight w:val="0"/>
                              <w:marTop w:val="0"/>
                              <w:marBottom w:val="0"/>
                              <w:divBdr>
                                <w:top w:val="none" w:sz="0" w:space="0" w:color="auto"/>
                                <w:left w:val="none" w:sz="0" w:space="0" w:color="auto"/>
                                <w:bottom w:val="none" w:sz="0" w:space="0" w:color="auto"/>
                                <w:right w:val="none" w:sz="0" w:space="0" w:color="auto"/>
                              </w:divBdr>
                              <w:divsChild>
                                <w:div w:id="655306435">
                                  <w:marLeft w:val="0"/>
                                  <w:marRight w:val="0"/>
                                  <w:marTop w:val="0"/>
                                  <w:marBottom w:val="0"/>
                                  <w:divBdr>
                                    <w:top w:val="none" w:sz="0" w:space="0" w:color="auto"/>
                                    <w:left w:val="none" w:sz="0" w:space="0" w:color="auto"/>
                                    <w:bottom w:val="none" w:sz="0" w:space="0" w:color="auto"/>
                                    <w:right w:val="none" w:sz="0" w:space="0" w:color="auto"/>
                                  </w:divBdr>
                                  <w:divsChild>
                                    <w:div w:id="948702223">
                                      <w:marLeft w:val="0"/>
                                      <w:marRight w:val="0"/>
                                      <w:marTop w:val="0"/>
                                      <w:marBottom w:val="0"/>
                                      <w:divBdr>
                                        <w:top w:val="none" w:sz="0" w:space="0" w:color="auto"/>
                                        <w:left w:val="none" w:sz="0" w:space="0" w:color="auto"/>
                                        <w:bottom w:val="none" w:sz="0" w:space="0" w:color="auto"/>
                                        <w:right w:val="none" w:sz="0" w:space="0" w:color="auto"/>
                                      </w:divBdr>
                                      <w:divsChild>
                                        <w:div w:id="1778135378">
                                          <w:marLeft w:val="0"/>
                                          <w:marRight w:val="0"/>
                                          <w:marTop w:val="0"/>
                                          <w:marBottom w:val="0"/>
                                          <w:divBdr>
                                            <w:top w:val="none" w:sz="0" w:space="0" w:color="auto"/>
                                            <w:left w:val="none" w:sz="0" w:space="0" w:color="auto"/>
                                            <w:bottom w:val="none" w:sz="0" w:space="0" w:color="auto"/>
                                            <w:right w:val="none" w:sz="0" w:space="0" w:color="auto"/>
                                          </w:divBdr>
                                          <w:divsChild>
                                            <w:div w:id="398402565">
                                              <w:marLeft w:val="0"/>
                                              <w:marRight w:val="0"/>
                                              <w:marTop w:val="0"/>
                                              <w:marBottom w:val="0"/>
                                              <w:divBdr>
                                                <w:top w:val="none" w:sz="0" w:space="0" w:color="auto"/>
                                                <w:left w:val="none" w:sz="0" w:space="0" w:color="auto"/>
                                                <w:bottom w:val="none" w:sz="0" w:space="0" w:color="auto"/>
                                                <w:right w:val="none" w:sz="0" w:space="0" w:color="auto"/>
                                              </w:divBdr>
                                              <w:divsChild>
                                                <w:div w:id="1531188309">
                                                  <w:marLeft w:val="0"/>
                                                  <w:marRight w:val="0"/>
                                                  <w:marTop w:val="0"/>
                                                  <w:marBottom w:val="0"/>
                                                  <w:divBdr>
                                                    <w:top w:val="none" w:sz="0" w:space="0" w:color="auto"/>
                                                    <w:left w:val="none" w:sz="0" w:space="0" w:color="auto"/>
                                                    <w:bottom w:val="none" w:sz="0" w:space="0" w:color="auto"/>
                                                    <w:right w:val="none" w:sz="0" w:space="0" w:color="auto"/>
                                                  </w:divBdr>
                                                  <w:divsChild>
                                                    <w:div w:id="1253246428">
                                                      <w:marLeft w:val="0"/>
                                                      <w:marRight w:val="0"/>
                                                      <w:marTop w:val="0"/>
                                                      <w:marBottom w:val="0"/>
                                                      <w:divBdr>
                                                        <w:top w:val="none" w:sz="0" w:space="0" w:color="auto"/>
                                                        <w:left w:val="none" w:sz="0" w:space="0" w:color="auto"/>
                                                        <w:bottom w:val="none" w:sz="0" w:space="0" w:color="auto"/>
                                                        <w:right w:val="none" w:sz="0" w:space="0" w:color="auto"/>
                                                      </w:divBdr>
                                                      <w:divsChild>
                                                        <w:div w:id="289554595">
                                                          <w:marLeft w:val="0"/>
                                                          <w:marRight w:val="0"/>
                                                          <w:marTop w:val="0"/>
                                                          <w:marBottom w:val="0"/>
                                                          <w:divBdr>
                                                            <w:top w:val="none" w:sz="0" w:space="0" w:color="auto"/>
                                                            <w:left w:val="none" w:sz="0" w:space="0" w:color="auto"/>
                                                            <w:bottom w:val="none" w:sz="0" w:space="0" w:color="auto"/>
                                                            <w:right w:val="none" w:sz="0" w:space="0" w:color="auto"/>
                                                          </w:divBdr>
                                                          <w:divsChild>
                                                            <w:div w:id="1685398921">
                                                              <w:marLeft w:val="0"/>
                                                              <w:marRight w:val="0"/>
                                                              <w:marTop w:val="0"/>
                                                              <w:marBottom w:val="0"/>
                                                              <w:divBdr>
                                                                <w:top w:val="none" w:sz="0" w:space="0" w:color="auto"/>
                                                                <w:left w:val="none" w:sz="0" w:space="0" w:color="auto"/>
                                                                <w:bottom w:val="none" w:sz="0" w:space="0" w:color="auto"/>
                                                                <w:right w:val="none" w:sz="0" w:space="0" w:color="auto"/>
                                                              </w:divBdr>
                                                              <w:divsChild>
                                                                <w:div w:id="53681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74185956">
      <w:bodyDiv w:val="1"/>
      <w:marLeft w:val="0"/>
      <w:marRight w:val="0"/>
      <w:marTop w:val="0"/>
      <w:marBottom w:val="0"/>
      <w:divBdr>
        <w:top w:val="none" w:sz="0" w:space="0" w:color="auto"/>
        <w:left w:val="none" w:sz="0" w:space="0" w:color="auto"/>
        <w:bottom w:val="none" w:sz="0" w:space="0" w:color="auto"/>
        <w:right w:val="none" w:sz="0" w:space="0" w:color="auto"/>
      </w:divBdr>
      <w:divsChild>
        <w:div w:id="1598975846">
          <w:marLeft w:val="0"/>
          <w:marRight w:val="0"/>
          <w:marTop w:val="0"/>
          <w:marBottom w:val="0"/>
          <w:divBdr>
            <w:top w:val="none" w:sz="0" w:space="0" w:color="auto"/>
            <w:left w:val="none" w:sz="0" w:space="0" w:color="auto"/>
            <w:bottom w:val="none" w:sz="0" w:space="0" w:color="auto"/>
            <w:right w:val="none" w:sz="0" w:space="0" w:color="auto"/>
          </w:divBdr>
          <w:divsChild>
            <w:div w:id="1048070772">
              <w:marLeft w:val="0"/>
              <w:marRight w:val="0"/>
              <w:marTop w:val="0"/>
              <w:marBottom w:val="0"/>
              <w:divBdr>
                <w:top w:val="none" w:sz="0" w:space="0" w:color="auto"/>
                <w:left w:val="none" w:sz="0" w:space="0" w:color="auto"/>
                <w:bottom w:val="none" w:sz="0" w:space="0" w:color="auto"/>
                <w:right w:val="none" w:sz="0" w:space="0" w:color="auto"/>
              </w:divBdr>
              <w:divsChild>
                <w:div w:id="1342929663">
                  <w:marLeft w:val="0"/>
                  <w:marRight w:val="0"/>
                  <w:marTop w:val="0"/>
                  <w:marBottom w:val="0"/>
                  <w:divBdr>
                    <w:top w:val="none" w:sz="0" w:space="0" w:color="auto"/>
                    <w:left w:val="none" w:sz="0" w:space="0" w:color="auto"/>
                    <w:bottom w:val="none" w:sz="0" w:space="0" w:color="auto"/>
                    <w:right w:val="none" w:sz="0" w:space="0" w:color="auto"/>
                  </w:divBdr>
                  <w:divsChild>
                    <w:div w:id="395129161">
                      <w:marLeft w:val="0"/>
                      <w:marRight w:val="0"/>
                      <w:marTop w:val="0"/>
                      <w:marBottom w:val="0"/>
                      <w:divBdr>
                        <w:top w:val="none" w:sz="0" w:space="0" w:color="auto"/>
                        <w:left w:val="none" w:sz="0" w:space="0" w:color="auto"/>
                        <w:bottom w:val="none" w:sz="0" w:space="0" w:color="auto"/>
                        <w:right w:val="none" w:sz="0" w:space="0" w:color="auto"/>
                      </w:divBdr>
                      <w:divsChild>
                        <w:div w:id="1492910938">
                          <w:marLeft w:val="0"/>
                          <w:marRight w:val="0"/>
                          <w:marTop w:val="0"/>
                          <w:marBottom w:val="0"/>
                          <w:divBdr>
                            <w:top w:val="none" w:sz="0" w:space="0" w:color="auto"/>
                            <w:left w:val="none" w:sz="0" w:space="0" w:color="auto"/>
                            <w:bottom w:val="none" w:sz="0" w:space="0" w:color="auto"/>
                            <w:right w:val="none" w:sz="0" w:space="0" w:color="auto"/>
                          </w:divBdr>
                          <w:divsChild>
                            <w:div w:id="1154757781">
                              <w:marLeft w:val="0"/>
                              <w:marRight w:val="0"/>
                              <w:marTop w:val="0"/>
                              <w:marBottom w:val="0"/>
                              <w:divBdr>
                                <w:top w:val="none" w:sz="0" w:space="0" w:color="auto"/>
                                <w:left w:val="none" w:sz="0" w:space="0" w:color="auto"/>
                                <w:bottom w:val="none" w:sz="0" w:space="0" w:color="auto"/>
                                <w:right w:val="none" w:sz="0" w:space="0" w:color="auto"/>
                              </w:divBdr>
                              <w:divsChild>
                                <w:div w:id="446970125">
                                  <w:marLeft w:val="0"/>
                                  <w:marRight w:val="0"/>
                                  <w:marTop w:val="0"/>
                                  <w:marBottom w:val="0"/>
                                  <w:divBdr>
                                    <w:top w:val="none" w:sz="0" w:space="0" w:color="auto"/>
                                    <w:left w:val="none" w:sz="0" w:space="0" w:color="auto"/>
                                    <w:bottom w:val="none" w:sz="0" w:space="0" w:color="auto"/>
                                    <w:right w:val="none" w:sz="0" w:space="0" w:color="auto"/>
                                  </w:divBdr>
                                  <w:divsChild>
                                    <w:div w:id="1300838728">
                                      <w:marLeft w:val="0"/>
                                      <w:marRight w:val="0"/>
                                      <w:marTop w:val="0"/>
                                      <w:marBottom w:val="0"/>
                                      <w:divBdr>
                                        <w:top w:val="none" w:sz="0" w:space="0" w:color="auto"/>
                                        <w:left w:val="none" w:sz="0" w:space="0" w:color="auto"/>
                                        <w:bottom w:val="none" w:sz="0" w:space="0" w:color="auto"/>
                                        <w:right w:val="none" w:sz="0" w:space="0" w:color="auto"/>
                                      </w:divBdr>
                                      <w:divsChild>
                                        <w:div w:id="1318417611">
                                          <w:marLeft w:val="0"/>
                                          <w:marRight w:val="0"/>
                                          <w:marTop w:val="0"/>
                                          <w:marBottom w:val="0"/>
                                          <w:divBdr>
                                            <w:top w:val="none" w:sz="0" w:space="0" w:color="auto"/>
                                            <w:left w:val="none" w:sz="0" w:space="0" w:color="auto"/>
                                            <w:bottom w:val="none" w:sz="0" w:space="0" w:color="auto"/>
                                            <w:right w:val="none" w:sz="0" w:space="0" w:color="auto"/>
                                          </w:divBdr>
                                          <w:divsChild>
                                            <w:div w:id="935987379">
                                              <w:marLeft w:val="0"/>
                                              <w:marRight w:val="0"/>
                                              <w:marTop w:val="0"/>
                                              <w:marBottom w:val="0"/>
                                              <w:divBdr>
                                                <w:top w:val="none" w:sz="0" w:space="0" w:color="auto"/>
                                                <w:left w:val="none" w:sz="0" w:space="0" w:color="auto"/>
                                                <w:bottom w:val="none" w:sz="0" w:space="0" w:color="auto"/>
                                                <w:right w:val="none" w:sz="0" w:space="0" w:color="auto"/>
                                              </w:divBdr>
                                              <w:divsChild>
                                                <w:div w:id="932782374">
                                                  <w:marLeft w:val="0"/>
                                                  <w:marRight w:val="0"/>
                                                  <w:marTop w:val="0"/>
                                                  <w:marBottom w:val="0"/>
                                                  <w:divBdr>
                                                    <w:top w:val="none" w:sz="0" w:space="0" w:color="auto"/>
                                                    <w:left w:val="none" w:sz="0" w:space="0" w:color="auto"/>
                                                    <w:bottom w:val="none" w:sz="0" w:space="0" w:color="auto"/>
                                                    <w:right w:val="none" w:sz="0" w:space="0" w:color="auto"/>
                                                  </w:divBdr>
                                                  <w:divsChild>
                                                    <w:div w:id="1221939938">
                                                      <w:marLeft w:val="0"/>
                                                      <w:marRight w:val="0"/>
                                                      <w:marTop w:val="0"/>
                                                      <w:marBottom w:val="0"/>
                                                      <w:divBdr>
                                                        <w:top w:val="none" w:sz="0" w:space="0" w:color="auto"/>
                                                        <w:left w:val="none" w:sz="0" w:space="0" w:color="auto"/>
                                                        <w:bottom w:val="none" w:sz="0" w:space="0" w:color="auto"/>
                                                        <w:right w:val="none" w:sz="0" w:space="0" w:color="auto"/>
                                                      </w:divBdr>
                                                      <w:divsChild>
                                                        <w:div w:id="1564101436">
                                                          <w:marLeft w:val="0"/>
                                                          <w:marRight w:val="0"/>
                                                          <w:marTop w:val="0"/>
                                                          <w:marBottom w:val="0"/>
                                                          <w:divBdr>
                                                            <w:top w:val="none" w:sz="0" w:space="0" w:color="auto"/>
                                                            <w:left w:val="none" w:sz="0" w:space="0" w:color="auto"/>
                                                            <w:bottom w:val="none" w:sz="0" w:space="0" w:color="auto"/>
                                                            <w:right w:val="none" w:sz="0" w:space="0" w:color="auto"/>
                                                          </w:divBdr>
                                                          <w:divsChild>
                                                            <w:div w:id="179111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68420759">
      <w:bodyDiv w:val="1"/>
      <w:marLeft w:val="0"/>
      <w:marRight w:val="0"/>
      <w:marTop w:val="0"/>
      <w:marBottom w:val="0"/>
      <w:divBdr>
        <w:top w:val="none" w:sz="0" w:space="0" w:color="auto"/>
        <w:left w:val="none" w:sz="0" w:space="0" w:color="auto"/>
        <w:bottom w:val="none" w:sz="0" w:space="0" w:color="auto"/>
        <w:right w:val="none" w:sz="0" w:space="0" w:color="auto"/>
      </w:divBdr>
      <w:divsChild>
        <w:div w:id="1243636278">
          <w:marLeft w:val="0"/>
          <w:marRight w:val="0"/>
          <w:marTop w:val="0"/>
          <w:marBottom w:val="0"/>
          <w:divBdr>
            <w:top w:val="none" w:sz="0" w:space="0" w:color="auto"/>
            <w:left w:val="none" w:sz="0" w:space="0" w:color="auto"/>
            <w:bottom w:val="none" w:sz="0" w:space="0" w:color="auto"/>
            <w:right w:val="none" w:sz="0" w:space="0" w:color="auto"/>
          </w:divBdr>
          <w:divsChild>
            <w:div w:id="1147357511">
              <w:marLeft w:val="0"/>
              <w:marRight w:val="0"/>
              <w:marTop w:val="0"/>
              <w:marBottom w:val="0"/>
              <w:divBdr>
                <w:top w:val="none" w:sz="0" w:space="0" w:color="auto"/>
                <w:left w:val="none" w:sz="0" w:space="0" w:color="auto"/>
                <w:bottom w:val="none" w:sz="0" w:space="0" w:color="auto"/>
                <w:right w:val="none" w:sz="0" w:space="0" w:color="auto"/>
              </w:divBdr>
              <w:divsChild>
                <w:div w:id="358775405">
                  <w:marLeft w:val="0"/>
                  <w:marRight w:val="0"/>
                  <w:marTop w:val="0"/>
                  <w:marBottom w:val="0"/>
                  <w:divBdr>
                    <w:top w:val="none" w:sz="0" w:space="0" w:color="auto"/>
                    <w:left w:val="none" w:sz="0" w:space="0" w:color="auto"/>
                    <w:bottom w:val="none" w:sz="0" w:space="0" w:color="auto"/>
                    <w:right w:val="none" w:sz="0" w:space="0" w:color="auto"/>
                  </w:divBdr>
                  <w:divsChild>
                    <w:div w:id="2111583666">
                      <w:marLeft w:val="0"/>
                      <w:marRight w:val="0"/>
                      <w:marTop w:val="0"/>
                      <w:marBottom w:val="0"/>
                      <w:divBdr>
                        <w:top w:val="none" w:sz="0" w:space="0" w:color="auto"/>
                        <w:left w:val="none" w:sz="0" w:space="0" w:color="auto"/>
                        <w:bottom w:val="none" w:sz="0" w:space="0" w:color="auto"/>
                        <w:right w:val="none" w:sz="0" w:space="0" w:color="auto"/>
                      </w:divBdr>
                      <w:divsChild>
                        <w:div w:id="466163450">
                          <w:marLeft w:val="0"/>
                          <w:marRight w:val="0"/>
                          <w:marTop w:val="0"/>
                          <w:marBottom w:val="0"/>
                          <w:divBdr>
                            <w:top w:val="none" w:sz="0" w:space="0" w:color="auto"/>
                            <w:left w:val="none" w:sz="0" w:space="0" w:color="auto"/>
                            <w:bottom w:val="none" w:sz="0" w:space="0" w:color="auto"/>
                            <w:right w:val="none" w:sz="0" w:space="0" w:color="auto"/>
                          </w:divBdr>
                          <w:divsChild>
                            <w:div w:id="1055661189">
                              <w:marLeft w:val="0"/>
                              <w:marRight w:val="0"/>
                              <w:marTop w:val="0"/>
                              <w:marBottom w:val="0"/>
                              <w:divBdr>
                                <w:top w:val="none" w:sz="0" w:space="0" w:color="auto"/>
                                <w:left w:val="none" w:sz="0" w:space="0" w:color="auto"/>
                                <w:bottom w:val="none" w:sz="0" w:space="0" w:color="auto"/>
                                <w:right w:val="none" w:sz="0" w:space="0" w:color="auto"/>
                              </w:divBdr>
                              <w:divsChild>
                                <w:div w:id="1114131620">
                                  <w:marLeft w:val="0"/>
                                  <w:marRight w:val="0"/>
                                  <w:marTop w:val="0"/>
                                  <w:marBottom w:val="0"/>
                                  <w:divBdr>
                                    <w:top w:val="none" w:sz="0" w:space="0" w:color="auto"/>
                                    <w:left w:val="none" w:sz="0" w:space="0" w:color="auto"/>
                                    <w:bottom w:val="none" w:sz="0" w:space="0" w:color="auto"/>
                                    <w:right w:val="none" w:sz="0" w:space="0" w:color="auto"/>
                                  </w:divBdr>
                                  <w:divsChild>
                                    <w:div w:id="1864904342">
                                      <w:marLeft w:val="0"/>
                                      <w:marRight w:val="0"/>
                                      <w:marTop w:val="0"/>
                                      <w:marBottom w:val="0"/>
                                      <w:divBdr>
                                        <w:top w:val="none" w:sz="0" w:space="0" w:color="auto"/>
                                        <w:left w:val="none" w:sz="0" w:space="0" w:color="auto"/>
                                        <w:bottom w:val="none" w:sz="0" w:space="0" w:color="auto"/>
                                        <w:right w:val="none" w:sz="0" w:space="0" w:color="auto"/>
                                      </w:divBdr>
                                      <w:divsChild>
                                        <w:div w:id="1455364791">
                                          <w:marLeft w:val="0"/>
                                          <w:marRight w:val="0"/>
                                          <w:marTop w:val="0"/>
                                          <w:marBottom w:val="0"/>
                                          <w:divBdr>
                                            <w:top w:val="none" w:sz="0" w:space="0" w:color="auto"/>
                                            <w:left w:val="none" w:sz="0" w:space="0" w:color="auto"/>
                                            <w:bottom w:val="none" w:sz="0" w:space="0" w:color="auto"/>
                                            <w:right w:val="none" w:sz="0" w:space="0" w:color="auto"/>
                                          </w:divBdr>
                                          <w:divsChild>
                                            <w:div w:id="1179390823">
                                              <w:marLeft w:val="0"/>
                                              <w:marRight w:val="0"/>
                                              <w:marTop w:val="0"/>
                                              <w:marBottom w:val="0"/>
                                              <w:divBdr>
                                                <w:top w:val="none" w:sz="0" w:space="0" w:color="auto"/>
                                                <w:left w:val="none" w:sz="0" w:space="0" w:color="auto"/>
                                                <w:bottom w:val="none" w:sz="0" w:space="0" w:color="auto"/>
                                                <w:right w:val="none" w:sz="0" w:space="0" w:color="auto"/>
                                              </w:divBdr>
                                              <w:divsChild>
                                                <w:div w:id="1315798604">
                                                  <w:marLeft w:val="0"/>
                                                  <w:marRight w:val="0"/>
                                                  <w:marTop w:val="0"/>
                                                  <w:marBottom w:val="0"/>
                                                  <w:divBdr>
                                                    <w:top w:val="none" w:sz="0" w:space="0" w:color="auto"/>
                                                    <w:left w:val="none" w:sz="0" w:space="0" w:color="auto"/>
                                                    <w:bottom w:val="none" w:sz="0" w:space="0" w:color="auto"/>
                                                    <w:right w:val="none" w:sz="0" w:space="0" w:color="auto"/>
                                                  </w:divBdr>
                                                  <w:divsChild>
                                                    <w:div w:id="313029879">
                                                      <w:marLeft w:val="0"/>
                                                      <w:marRight w:val="0"/>
                                                      <w:marTop w:val="0"/>
                                                      <w:marBottom w:val="0"/>
                                                      <w:divBdr>
                                                        <w:top w:val="none" w:sz="0" w:space="0" w:color="auto"/>
                                                        <w:left w:val="none" w:sz="0" w:space="0" w:color="auto"/>
                                                        <w:bottom w:val="none" w:sz="0" w:space="0" w:color="auto"/>
                                                        <w:right w:val="none" w:sz="0" w:space="0" w:color="auto"/>
                                                      </w:divBdr>
                                                      <w:divsChild>
                                                        <w:div w:id="552428284">
                                                          <w:marLeft w:val="0"/>
                                                          <w:marRight w:val="0"/>
                                                          <w:marTop w:val="0"/>
                                                          <w:marBottom w:val="0"/>
                                                          <w:divBdr>
                                                            <w:top w:val="none" w:sz="0" w:space="0" w:color="auto"/>
                                                            <w:left w:val="none" w:sz="0" w:space="0" w:color="auto"/>
                                                            <w:bottom w:val="none" w:sz="0" w:space="0" w:color="auto"/>
                                                            <w:right w:val="none" w:sz="0" w:space="0" w:color="auto"/>
                                                          </w:divBdr>
                                                          <w:divsChild>
                                                            <w:div w:id="1516770159">
                                                              <w:marLeft w:val="0"/>
                                                              <w:marRight w:val="0"/>
                                                              <w:marTop w:val="0"/>
                                                              <w:marBottom w:val="0"/>
                                                              <w:divBdr>
                                                                <w:top w:val="none" w:sz="0" w:space="0" w:color="auto"/>
                                                                <w:left w:val="none" w:sz="0" w:space="0" w:color="auto"/>
                                                                <w:bottom w:val="none" w:sz="0" w:space="0" w:color="auto"/>
                                                                <w:right w:val="none" w:sz="0" w:space="0" w:color="auto"/>
                                                              </w:divBdr>
                                                              <w:divsChild>
                                                                <w:div w:id="81706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06984670">
      <w:bodyDiv w:val="1"/>
      <w:marLeft w:val="0"/>
      <w:marRight w:val="0"/>
      <w:marTop w:val="0"/>
      <w:marBottom w:val="0"/>
      <w:divBdr>
        <w:top w:val="none" w:sz="0" w:space="0" w:color="auto"/>
        <w:left w:val="none" w:sz="0" w:space="0" w:color="auto"/>
        <w:bottom w:val="none" w:sz="0" w:space="0" w:color="auto"/>
        <w:right w:val="none" w:sz="0" w:space="0" w:color="auto"/>
      </w:divBdr>
      <w:divsChild>
        <w:div w:id="314720000">
          <w:marLeft w:val="0"/>
          <w:marRight w:val="0"/>
          <w:marTop w:val="0"/>
          <w:marBottom w:val="0"/>
          <w:divBdr>
            <w:top w:val="none" w:sz="0" w:space="0" w:color="auto"/>
            <w:left w:val="none" w:sz="0" w:space="0" w:color="auto"/>
            <w:bottom w:val="none" w:sz="0" w:space="0" w:color="auto"/>
            <w:right w:val="none" w:sz="0" w:space="0" w:color="auto"/>
          </w:divBdr>
          <w:divsChild>
            <w:div w:id="1578982076">
              <w:marLeft w:val="0"/>
              <w:marRight w:val="0"/>
              <w:marTop w:val="0"/>
              <w:marBottom w:val="0"/>
              <w:divBdr>
                <w:top w:val="none" w:sz="0" w:space="0" w:color="auto"/>
                <w:left w:val="none" w:sz="0" w:space="0" w:color="auto"/>
                <w:bottom w:val="none" w:sz="0" w:space="0" w:color="auto"/>
                <w:right w:val="none" w:sz="0" w:space="0" w:color="auto"/>
              </w:divBdr>
              <w:divsChild>
                <w:div w:id="220411353">
                  <w:marLeft w:val="0"/>
                  <w:marRight w:val="0"/>
                  <w:marTop w:val="0"/>
                  <w:marBottom w:val="0"/>
                  <w:divBdr>
                    <w:top w:val="none" w:sz="0" w:space="0" w:color="auto"/>
                    <w:left w:val="none" w:sz="0" w:space="0" w:color="auto"/>
                    <w:bottom w:val="none" w:sz="0" w:space="0" w:color="auto"/>
                    <w:right w:val="none" w:sz="0" w:space="0" w:color="auto"/>
                  </w:divBdr>
                  <w:divsChild>
                    <w:div w:id="1852916654">
                      <w:marLeft w:val="-360"/>
                      <w:marRight w:val="-360"/>
                      <w:marTop w:val="0"/>
                      <w:marBottom w:val="0"/>
                      <w:divBdr>
                        <w:top w:val="none" w:sz="0" w:space="0" w:color="auto"/>
                        <w:left w:val="none" w:sz="0" w:space="0" w:color="auto"/>
                        <w:bottom w:val="none" w:sz="0" w:space="0" w:color="auto"/>
                        <w:right w:val="none" w:sz="0" w:space="0" w:color="auto"/>
                      </w:divBdr>
                      <w:divsChild>
                        <w:div w:id="2138792770">
                          <w:marLeft w:val="0"/>
                          <w:marRight w:val="0"/>
                          <w:marTop w:val="0"/>
                          <w:marBottom w:val="0"/>
                          <w:divBdr>
                            <w:top w:val="none" w:sz="0" w:space="0" w:color="auto"/>
                            <w:left w:val="none" w:sz="0" w:space="0" w:color="auto"/>
                            <w:bottom w:val="none" w:sz="0" w:space="0" w:color="auto"/>
                            <w:right w:val="none" w:sz="0" w:space="0" w:color="auto"/>
                          </w:divBdr>
                          <w:divsChild>
                            <w:div w:id="871112452">
                              <w:marLeft w:val="0"/>
                              <w:marRight w:val="0"/>
                              <w:marTop w:val="0"/>
                              <w:marBottom w:val="0"/>
                              <w:divBdr>
                                <w:top w:val="none" w:sz="0" w:space="0" w:color="auto"/>
                                <w:left w:val="none" w:sz="0" w:space="0" w:color="auto"/>
                                <w:bottom w:val="none" w:sz="0" w:space="0" w:color="auto"/>
                                <w:right w:val="none" w:sz="0" w:space="0" w:color="auto"/>
                              </w:divBdr>
                              <w:divsChild>
                                <w:div w:id="989016269">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dicenormativa.it/norma/urn%3Anir%3Astato%3Alegge%3A1990-08-07%3B24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688</Words>
  <Characters>3927</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dc:creator>
  <cp:lastModifiedBy>Mari</cp:lastModifiedBy>
  <cp:revision>3</cp:revision>
  <dcterms:created xsi:type="dcterms:W3CDTF">2019-02-22T21:04:00Z</dcterms:created>
  <dcterms:modified xsi:type="dcterms:W3CDTF">2019-03-05T17:50:00Z</dcterms:modified>
</cp:coreProperties>
</file>